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F5752" w14:textId="6A0A806B" w:rsidR="00A63C21" w:rsidRPr="001205C7" w:rsidRDefault="006F017B" w:rsidP="00A63C21">
      <w:pPr>
        <w:jc w:val="center"/>
        <w:rPr>
          <w:b/>
          <w:color w:val="2F8D32"/>
        </w:rPr>
      </w:pPr>
      <w:r w:rsidRPr="001205C7">
        <w:rPr>
          <w:b/>
          <w:color w:val="2F8D32"/>
        </w:rPr>
        <w:t>Seventh</w:t>
      </w:r>
      <w:r w:rsidR="008B7239" w:rsidRPr="001205C7">
        <w:rPr>
          <w:b/>
          <w:color w:val="2F8D32"/>
        </w:rPr>
        <w:t xml:space="preserve"> </w:t>
      </w:r>
      <w:r w:rsidR="00BB2A4A" w:rsidRPr="001205C7">
        <w:rPr>
          <w:b/>
          <w:color w:val="2F8D32"/>
        </w:rPr>
        <w:t xml:space="preserve">going to </w:t>
      </w:r>
      <w:r w:rsidRPr="001205C7">
        <w:rPr>
          <w:b/>
          <w:color w:val="2F8D32"/>
        </w:rPr>
        <w:t>Eighth</w:t>
      </w:r>
      <w:r w:rsidR="00BB2A4A" w:rsidRPr="001205C7">
        <w:rPr>
          <w:b/>
          <w:color w:val="2F8D32"/>
        </w:rPr>
        <w:t xml:space="preserve"> </w:t>
      </w:r>
      <w:r w:rsidR="008B7239" w:rsidRPr="001205C7">
        <w:rPr>
          <w:b/>
          <w:color w:val="2F8D32"/>
        </w:rPr>
        <w:t>Grade</w:t>
      </w:r>
      <w:r w:rsidR="00781C37">
        <w:rPr>
          <w:b/>
          <w:color w:val="2F8D32"/>
        </w:rPr>
        <w:t xml:space="preserve"> and HN6 going to HN7</w:t>
      </w:r>
      <w:bookmarkStart w:id="0" w:name="_GoBack"/>
      <w:bookmarkEnd w:id="0"/>
      <w:r w:rsidR="008B7239" w:rsidRPr="001205C7">
        <w:rPr>
          <w:b/>
          <w:color w:val="2F8D32"/>
        </w:rPr>
        <w:t xml:space="preserve"> IXL Math Skills</w:t>
      </w:r>
    </w:p>
    <w:p w14:paraId="4E75C9F1" w14:textId="77777777" w:rsidR="008B7239" w:rsidRDefault="008B7239" w:rsidP="008B7239">
      <w:pPr>
        <w:jc w:val="center"/>
      </w:pPr>
    </w:p>
    <w:tbl>
      <w:tblPr>
        <w:tblStyle w:val="LightList-Accent3"/>
        <w:tblW w:w="4514" w:type="pct"/>
        <w:jc w:val="center"/>
        <w:tblLook w:val="04A0" w:firstRow="1" w:lastRow="0" w:firstColumn="1" w:lastColumn="0" w:noHBand="0" w:noVBand="1"/>
      </w:tblPr>
      <w:tblGrid>
        <w:gridCol w:w="546"/>
        <w:gridCol w:w="9269"/>
      </w:tblGrid>
      <w:tr w:rsidR="00C3664B" w14:paraId="781E0B5C" w14:textId="77777777" w:rsidTr="005B7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  <w:vAlign w:val="center"/>
          </w:tcPr>
          <w:p w14:paraId="17D104A2" w14:textId="77777777" w:rsidR="00C3664B" w:rsidRDefault="00C3664B" w:rsidP="00C3664B">
            <w:pPr>
              <w:jc w:val="center"/>
            </w:pPr>
            <w:r w:rsidRPr="00D248E5">
              <w:rPr>
                <w:rFonts w:ascii="Zapf Dingbats" w:hAnsi="Zapf Dingbats"/>
                <w:color w:val="000000"/>
              </w:rPr>
              <w:t>✔</w:t>
            </w: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  <w:right w:val="single" w:sz="8" w:space="0" w:color="70B889"/>
            </w:tcBorders>
            <w:shd w:val="clear" w:color="auto" w:fill="107A30"/>
          </w:tcPr>
          <w:p w14:paraId="48AB8BC6" w14:textId="77777777" w:rsidR="00C3664B" w:rsidRPr="008B7239" w:rsidRDefault="00C3664B" w:rsidP="00C3664B">
            <w:pPr>
              <w:spacing w:before="109" w:after="109" w:line="204" w:lineRule="atLeast"/>
              <w:jc w:val="center"/>
              <w:textAlignment w:val="top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Code and Area Skill</w:t>
            </w:r>
          </w:p>
        </w:tc>
      </w:tr>
      <w:tr w:rsidR="00FA68F6" w14:paraId="6F1D8D08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A6BFDC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F1B2315" w14:textId="4E6D969B" w:rsidR="00FA68F6" w:rsidRPr="00182896" w:rsidRDefault="00FA68F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A.1 Prime or composite</w:t>
            </w:r>
          </w:p>
        </w:tc>
      </w:tr>
      <w:tr w:rsidR="00FA68F6" w14:paraId="1D612BB0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BB852C8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94CABA1" w14:textId="36E33981" w:rsidR="00FA68F6" w:rsidRPr="00182896" w:rsidRDefault="00FA68F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A.2 Prime factorization</w:t>
            </w:r>
          </w:p>
        </w:tc>
      </w:tr>
      <w:tr w:rsidR="00FA68F6" w14:paraId="3D211BEB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3D5BD81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9D3CB0B" w14:textId="1D09A37D" w:rsidR="00FA68F6" w:rsidRPr="00182896" w:rsidRDefault="00FA68F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A.4 Divisibility rules</w:t>
            </w:r>
          </w:p>
        </w:tc>
      </w:tr>
      <w:tr w:rsidR="00FA68F6" w14:paraId="5262A74A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38E5AE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3D01FD9" w14:textId="170A0396" w:rsidR="00FA68F6" w:rsidRPr="00182896" w:rsidRDefault="00C3348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A.9</w:t>
            </w:r>
            <w:r w:rsidR="00FA68F6" w:rsidRPr="007D2958">
              <w:t xml:space="preserve"> Scientific notation</w:t>
            </w:r>
          </w:p>
        </w:tc>
      </w:tr>
      <w:tr w:rsidR="00FA68F6" w14:paraId="4888432B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DB8AB75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0967EB9" w14:textId="68F9C169" w:rsidR="00FA68F6" w:rsidRPr="00182896" w:rsidRDefault="00C3348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A.10</w:t>
            </w:r>
            <w:r w:rsidR="00FA68F6" w:rsidRPr="007D2958">
              <w:t xml:space="preserve"> Compare numbers written in scientific notation</w:t>
            </w:r>
          </w:p>
        </w:tc>
      </w:tr>
      <w:tr w:rsidR="00FA68F6" w14:paraId="7840DDA0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8598CC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6438B39" w14:textId="0452D8E4" w:rsidR="00FA68F6" w:rsidRPr="00182896" w:rsidRDefault="00FA68F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B.4 Absolute value and opposite integers</w:t>
            </w:r>
          </w:p>
        </w:tc>
      </w:tr>
      <w:tr w:rsidR="00FA68F6" w14:paraId="79112D42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B832DBF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27EE483" w14:textId="01A9FAD3" w:rsidR="00FA68F6" w:rsidRPr="00182896" w:rsidRDefault="00C3348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C.7</w:t>
            </w:r>
            <w:r w:rsidR="00FA68F6" w:rsidRPr="007D2958">
              <w:t xml:space="preserve"> Integer addition and subtraction rules</w:t>
            </w:r>
          </w:p>
        </w:tc>
      </w:tr>
      <w:tr w:rsidR="00FA68F6" w14:paraId="79529C06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3023B9C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7B58240" w14:textId="624D416A" w:rsidR="00FA68F6" w:rsidRPr="00182896" w:rsidRDefault="00C3348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C.9</w:t>
            </w:r>
            <w:r w:rsidR="00FA68F6" w:rsidRPr="007D2958">
              <w:t xml:space="preserve"> Add and subtract integers</w:t>
            </w:r>
          </w:p>
        </w:tc>
      </w:tr>
      <w:tr w:rsidR="00FA68F6" w14:paraId="4B81723D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389D05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3ECB8FC" w14:textId="73C34734" w:rsidR="00FA68F6" w:rsidRPr="00182896" w:rsidRDefault="00C3348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C.16</w:t>
            </w:r>
            <w:r w:rsidR="00FA68F6" w:rsidRPr="007D2958">
              <w:t xml:space="preserve"> Integer multiplication and division rules</w:t>
            </w:r>
          </w:p>
        </w:tc>
      </w:tr>
      <w:tr w:rsidR="00FA68F6" w14:paraId="4D7DB604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086E12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E736F33" w14:textId="0C78D6C5" w:rsidR="00FA68F6" w:rsidRPr="00182896" w:rsidRDefault="00C3348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C.17</w:t>
            </w:r>
            <w:r w:rsidR="00FA68F6" w:rsidRPr="007D2958">
              <w:t xml:space="preserve"> Multiply and divide integers</w:t>
            </w:r>
          </w:p>
        </w:tc>
      </w:tr>
      <w:tr w:rsidR="00FA68F6" w14:paraId="69DF686D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ABCA406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1ED5B96" w14:textId="57A618B1" w:rsidR="00FA68F6" w:rsidRPr="00182896" w:rsidRDefault="00FA68F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D.2 Compare and order decimals</w:t>
            </w:r>
          </w:p>
        </w:tc>
      </w:tr>
      <w:tr w:rsidR="00FA68F6" w14:paraId="2878E20D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AB5FCC2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2AE6C2D" w14:textId="2A286A19" w:rsidR="00FA68F6" w:rsidRPr="00182896" w:rsidRDefault="00FA68F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E.3 Multiply decimals</w:t>
            </w:r>
          </w:p>
        </w:tc>
      </w:tr>
      <w:tr w:rsidR="00FA68F6" w14:paraId="0C04D60E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084CF2F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20D1C56" w14:textId="67B71B9A" w:rsidR="00FA68F6" w:rsidRPr="00182896" w:rsidRDefault="00FA68F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E.5 Divide decimals</w:t>
            </w:r>
          </w:p>
        </w:tc>
      </w:tr>
      <w:tr w:rsidR="00FA68F6" w14:paraId="3AF59D82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0947D27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B91FF22" w14:textId="10FC26F8" w:rsidR="00FA68F6" w:rsidRPr="00182896" w:rsidRDefault="00FA68F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G.1 Add and subtract fractions</w:t>
            </w:r>
          </w:p>
        </w:tc>
      </w:tr>
      <w:tr w:rsidR="00FA68F6" w14:paraId="0B013411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A85C1D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4E2C737" w14:textId="3AC55555" w:rsidR="00FA68F6" w:rsidRPr="00182896" w:rsidRDefault="00FA68F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G.3 Add and subtract mixed numbers</w:t>
            </w:r>
          </w:p>
        </w:tc>
      </w:tr>
      <w:tr w:rsidR="00FA68F6" w14:paraId="637ABB2C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83734A9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8EC11FD" w14:textId="7F62DFC5" w:rsidR="00FA68F6" w:rsidRPr="00182896" w:rsidRDefault="00FA68F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G.9 Multiply fractions</w:t>
            </w:r>
          </w:p>
        </w:tc>
      </w:tr>
      <w:tr w:rsidR="00FA68F6" w14:paraId="0BC5EE87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66B83E3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5AF93CD" w14:textId="2EC9B1DD" w:rsidR="00FA68F6" w:rsidRPr="00182896" w:rsidRDefault="00FA68F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G.10 Multiply mixed numbers</w:t>
            </w:r>
          </w:p>
        </w:tc>
      </w:tr>
      <w:tr w:rsidR="00FA68F6" w14:paraId="1DD47CF7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35C565B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869CC6E" w14:textId="009ACE6E" w:rsidR="00FA68F6" w:rsidRPr="00182896" w:rsidRDefault="00FA68F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G.12 Divide fractions</w:t>
            </w:r>
          </w:p>
        </w:tc>
      </w:tr>
      <w:tr w:rsidR="00FA68F6" w14:paraId="379D4AF8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CAE3DF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194E18A" w14:textId="3FE04506" w:rsidR="00FA68F6" w:rsidRPr="00182896" w:rsidRDefault="00FA68F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G.13 Divide mixed numbers</w:t>
            </w:r>
          </w:p>
        </w:tc>
      </w:tr>
      <w:tr w:rsidR="00FA68F6" w14:paraId="57362CAF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851CBC9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503A0A1" w14:textId="66942B5E" w:rsidR="00FA68F6" w:rsidRPr="00182896" w:rsidRDefault="00C3348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H.5</w:t>
            </w:r>
            <w:r w:rsidR="00FA68F6" w:rsidRPr="007D2958">
              <w:t xml:space="preserve"> Absolute value of rational numbers</w:t>
            </w:r>
          </w:p>
        </w:tc>
      </w:tr>
      <w:tr w:rsidR="00FA68F6" w14:paraId="1A1220EC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45D1A80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2CE940B" w14:textId="4503FB22" w:rsidR="00FA68F6" w:rsidRPr="00182896" w:rsidRDefault="00FA68F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I.2 Evaluate exponents</w:t>
            </w:r>
          </w:p>
        </w:tc>
      </w:tr>
      <w:tr w:rsidR="00FA68F6" w14:paraId="0DFFC04B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485B6AE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8BE0CD9" w14:textId="7D424582" w:rsidR="00FA68F6" w:rsidRPr="00182896" w:rsidRDefault="00FA68F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J.2 Identify equivalent ratios</w:t>
            </w:r>
          </w:p>
        </w:tc>
      </w:tr>
      <w:tr w:rsidR="00FA68F6" w14:paraId="4921C02B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780C075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1641FB9" w14:textId="7972D015" w:rsidR="00FA68F6" w:rsidRPr="00182896" w:rsidRDefault="00C3348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J.11</w:t>
            </w:r>
            <w:r w:rsidR="00FA68F6" w:rsidRPr="007D2958">
              <w:t xml:space="preserve"> Solve proportions</w:t>
            </w:r>
          </w:p>
        </w:tc>
      </w:tr>
      <w:tr w:rsidR="00FA68F6" w14:paraId="6BE84EA0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D601CC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30FB038" w14:textId="2531D30F" w:rsidR="00FA68F6" w:rsidRPr="00182896" w:rsidRDefault="00C33486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J.12</w:t>
            </w:r>
            <w:r w:rsidR="00FA68F6" w:rsidRPr="007D2958">
              <w:t xml:space="preserve"> Solve proportions: word problems</w:t>
            </w:r>
          </w:p>
        </w:tc>
      </w:tr>
      <w:tr w:rsidR="00FA68F6" w14:paraId="2E9E6230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A1D3ABF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E639D82" w14:textId="4988DA81" w:rsidR="00FA68F6" w:rsidRPr="00182896" w:rsidRDefault="00FA68F6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K.6 Identify proportional relationships</w:t>
            </w:r>
            <w:r w:rsidR="00806A5C">
              <w:t xml:space="preserve"> from graphs and equations</w:t>
            </w:r>
          </w:p>
        </w:tc>
      </w:tr>
      <w:tr w:rsidR="00FA68F6" w14:paraId="022A9517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D299CBD" w14:textId="77777777" w:rsidR="00FA68F6" w:rsidRDefault="00FA68F6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06EB536" w14:textId="7BC18143" w:rsidR="00FA68F6" w:rsidRPr="00182896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K.7 Identify proportional relationship from tables</w:t>
            </w:r>
          </w:p>
        </w:tc>
      </w:tr>
      <w:tr w:rsidR="00806A5C" w14:paraId="42026767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36A636DF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193E69A" w14:textId="1CE65780" w:rsidR="00806A5C" w:rsidRPr="00182896" w:rsidRDefault="00806A5C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 xml:space="preserve">L.2 Convert between </w:t>
            </w:r>
            <w:proofErr w:type="spellStart"/>
            <w:r w:rsidRPr="007D2958">
              <w:t>percents</w:t>
            </w:r>
            <w:proofErr w:type="spellEnd"/>
            <w:r w:rsidRPr="007D2958">
              <w:t>, fractions, and decimals</w:t>
            </w:r>
          </w:p>
        </w:tc>
      </w:tr>
      <w:tr w:rsidR="00806A5C" w14:paraId="02847774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145C2DE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C51A06F" w14:textId="4BB784B1" w:rsidR="00806A5C" w:rsidRPr="00182896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 xml:space="preserve">L.5 </w:t>
            </w:r>
            <w:proofErr w:type="spellStart"/>
            <w:r w:rsidRPr="007D2958">
              <w:t>Percents</w:t>
            </w:r>
            <w:proofErr w:type="spellEnd"/>
            <w:r w:rsidRPr="007D2958">
              <w:t xml:space="preserve"> of numbers and money amounts</w:t>
            </w:r>
          </w:p>
        </w:tc>
      </w:tr>
      <w:tr w:rsidR="00806A5C" w14:paraId="5B51AC11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EE7484D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9CD7D6D" w14:textId="5A6A672C" w:rsidR="00806A5C" w:rsidRPr="00182896" w:rsidRDefault="00806A5C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M.6 Percent of a number: tax, discount, and more</w:t>
            </w:r>
          </w:p>
        </w:tc>
      </w:tr>
      <w:tr w:rsidR="00806A5C" w14:paraId="108D34CE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742F08C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E132C0A" w14:textId="3F04D9E7" w:rsidR="00806A5C" w:rsidRPr="00182896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O.3 Compare and convert customary units</w:t>
            </w:r>
          </w:p>
        </w:tc>
      </w:tr>
      <w:tr w:rsidR="00806A5C" w14:paraId="1478D68F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42F8D05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F41A58C" w14:textId="3828415E" w:rsidR="00806A5C" w:rsidRPr="00182896" w:rsidRDefault="00806A5C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O.4 Mixed customary units</w:t>
            </w:r>
          </w:p>
        </w:tc>
      </w:tr>
      <w:tr w:rsidR="00806A5C" w14:paraId="53986DDE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ACBF899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E0CFED0" w14:textId="7B6093CD" w:rsidR="00806A5C" w:rsidRPr="00182896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P.1 Coordinate plane review</w:t>
            </w:r>
          </w:p>
        </w:tc>
      </w:tr>
      <w:tr w:rsidR="00806A5C" w14:paraId="485AB3C6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9BBC4AD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374F152" w14:textId="43132BD0" w:rsidR="00806A5C" w:rsidRPr="00182896" w:rsidRDefault="00806A5C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Q.2 Arithmetic sequences</w:t>
            </w:r>
          </w:p>
        </w:tc>
      </w:tr>
      <w:tr w:rsidR="00806A5C" w14:paraId="45289F43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AAF9CBA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E1C77B2" w14:textId="5184ACA5" w:rsidR="00806A5C" w:rsidRPr="00182896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Q.3 Geometric sequences</w:t>
            </w:r>
          </w:p>
        </w:tc>
      </w:tr>
      <w:tr w:rsidR="00806A5C" w14:paraId="2D3D9E75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2729EA3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423CB020" w14:textId="43021F34" w:rsidR="00806A5C" w:rsidRPr="00182896" w:rsidRDefault="00806A5C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R.5 Evaluate multi-variable expressions</w:t>
            </w:r>
          </w:p>
        </w:tc>
      </w:tr>
      <w:tr w:rsidR="00806A5C" w14:paraId="2600B742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FF4B862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A526530" w14:textId="665C7244" w:rsidR="00806A5C" w:rsidRPr="00182896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R.6</w:t>
            </w:r>
            <w:r w:rsidRPr="007D2958">
              <w:t xml:space="preserve"> Evaluate absolute value expressions</w:t>
            </w:r>
          </w:p>
        </w:tc>
      </w:tr>
      <w:tr w:rsidR="00806A5C" w14:paraId="4CD46367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4832A22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36F414F2" w14:textId="03988089" w:rsidR="00806A5C" w:rsidRPr="00182896" w:rsidRDefault="00806A5C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S.5 Solve one-step equations</w:t>
            </w:r>
          </w:p>
        </w:tc>
      </w:tr>
      <w:tr w:rsidR="00806A5C" w14:paraId="2953D0D5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AF637F2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2CCE401" w14:textId="0C87B57B" w:rsidR="00806A5C" w:rsidRPr="00182896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S.6 Solve two-step equations</w:t>
            </w:r>
          </w:p>
        </w:tc>
      </w:tr>
      <w:tr w:rsidR="00806A5C" w14:paraId="650AE77D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F7F4663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0BBF0A0" w14:textId="4D49DB84" w:rsidR="00806A5C" w:rsidRPr="00182896" w:rsidRDefault="00806A5C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T.4 Solve one-step inequalities</w:t>
            </w:r>
          </w:p>
        </w:tc>
      </w:tr>
      <w:tr w:rsidR="00806A5C" w14:paraId="5DCB3A72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6E5F9D8B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52BD65A" w14:textId="25773AC2" w:rsidR="00806A5C" w:rsidRPr="00182896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U.2 Identify independent and dependent variables</w:t>
            </w:r>
          </w:p>
        </w:tc>
      </w:tr>
      <w:tr w:rsidR="00806A5C" w14:paraId="30F130E1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88E1C00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5ED51E1D" w14:textId="6A15FC37" w:rsidR="00806A5C" w:rsidRPr="00182896" w:rsidRDefault="00806A5C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W.2 Name, measure, and classify angles</w:t>
            </w:r>
          </w:p>
        </w:tc>
      </w:tr>
      <w:tr w:rsidR="00806A5C" w14:paraId="738827C7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2FECE242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DB0D27F" w14:textId="6879BEB7" w:rsidR="00806A5C" w:rsidRPr="00182896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W.3 Classify triangles</w:t>
            </w:r>
          </w:p>
        </w:tc>
      </w:tr>
      <w:tr w:rsidR="00806A5C" w14:paraId="38939BDF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496AEEBC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26557C70" w14:textId="70AF7B63" w:rsidR="00806A5C" w:rsidRPr="00182896" w:rsidRDefault="00806A5C" w:rsidP="00806A5C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W.</w:t>
            </w:r>
            <w:r>
              <w:t>6 Classify quadrilaterals I</w:t>
            </w:r>
          </w:p>
        </w:tc>
      </w:tr>
      <w:tr w:rsidR="00806A5C" w14:paraId="497419BF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11CF82EC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60DE4118" w14:textId="171D6DA4" w:rsidR="00806A5C" w:rsidRPr="00182896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W.7 Classify quadrilaterals II</w:t>
            </w:r>
          </w:p>
        </w:tc>
      </w:tr>
      <w:tr w:rsidR="00806A5C" w14:paraId="11EB042E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0BA35BCE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15059327" w14:textId="086279D9" w:rsidR="00806A5C" w:rsidRPr="007D2958" w:rsidRDefault="00806A5C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W.15</w:t>
            </w:r>
            <w:r w:rsidRPr="007D2958">
              <w:t xml:space="preserve"> Parallel, perpendicular, and intersecting lines</w:t>
            </w:r>
          </w:p>
        </w:tc>
      </w:tr>
      <w:tr w:rsidR="00806A5C" w14:paraId="7EBFD424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7B153045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76E9B489" w14:textId="44E938EC" w:rsidR="00806A5C" w:rsidRPr="007D2958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W.16</w:t>
            </w:r>
            <w:r w:rsidRPr="007D2958">
              <w:t xml:space="preserve"> Identify complementary, supplementary, vertical, adjacent, and congruent angles</w:t>
            </w:r>
          </w:p>
        </w:tc>
      </w:tr>
      <w:tr w:rsidR="00806A5C" w14:paraId="54B5BF9A" w14:textId="77777777" w:rsidTr="005B2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D89C0E3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8B9A32E" w14:textId="42398D53" w:rsidR="00806A5C" w:rsidRPr="007D2958" w:rsidRDefault="00806A5C" w:rsidP="005B2E58">
            <w:pPr>
              <w:tabs>
                <w:tab w:val="left" w:pos="20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958">
              <w:t>Z.1 Bases of three-dimensional figures</w:t>
            </w:r>
          </w:p>
        </w:tc>
      </w:tr>
      <w:tr w:rsidR="00806A5C" w14:paraId="7D5DA7E6" w14:textId="77777777" w:rsidTr="005B2E58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" w:type="pct"/>
            <w:tcBorders>
              <w:top w:val="single" w:sz="8" w:space="0" w:color="70B889"/>
              <w:bottom w:val="single" w:sz="8" w:space="0" w:color="70B889"/>
              <w:right w:val="single" w:sz="8" w:space="0" w:color="70B889"/>
            </w:tcBorders>
          </w:tcPr>
          <w:p w14:paraId="5E269D5C" w14:textId="77777777" w:rsidR="00806A5C" w:rsidRDefault="00806A5C" w:rsidP="00C3664B">
            <w:pPr>
              <w:jc w:val="center"/>
            </w:pPr>
          </w:p>
        </w:tc>
        <w:tc>
          <w:tcPr>
            <w:tcW w:w="4722" w:type="pct"/>
            <w:tcBorders>
              <w:top w:val="single" w:sz="8" w:space="0" w:color="70B889"/>
              <w:left w:val="single" w:sz="8" w:space="0" w:color="70B889"/>
              <w:bottom w:val="single" w:sz="8" w:space="0" w:color="70B889"/>
            </w:tcBorders>
            <w:vAlign w:val="center"/>
          </w:tcPr>
          <w:p w14:paraId="0A6FC823" w14:textId="34EF8FF4" w:rsidR="00806A5C" w:rsidRPr="007D2958" w:rsidRDefault="00806A5C" w:rsidP="005B2E58">
            <w:pPr>
              <w:tabs>
                <w:tab w:val="left" w:pos="2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D2958">
              <w:t>Z.3 Front, side, and top view</w:t>
            </w:r>
          </w:p>
        </w:tc>
      </w:tr>
    </w:tbl>
    <w:p w14:paraId="5C2B0315" w14:textId="77777777" w:rsidR="00FA68F6" w:rsidRPr="00226A6B" w:rsidRDefault="00FA68F6" w:rsidP="00226A6B">
      <w:pPr>
        <w:tabs>
          <w:tab w:val="left" w:pos="2000"/>
        </w:tabs>
      </w:pPr>
    </w:p>
    <w:sectPr w:rsidR="00FA68F6" w:rsidRPr="00226A6B" w:rsidSect="00806A5C">
      <w:headerReference w:type="default" r:id="rId9"/>
      <w:footerReference w:type="even" r:id="rId10"/>
      <w:footerReference w:type="default" r:id="rId11"/>
      <w:pgSz w:w="12240" w:h="15840"/>
      <w:pgMar w:top="1440" w:right="792" w:bottom="810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2BEC" w14:textId="77777777" w:rsidR="00FA68F6" w:rsidRDefault="00FA68F6" w:rsidP="005A60BF">
      <w:r>
        <w:separator/>
      </w:r>
    </w:p>
  </w:endnote>
  <w:endnote w:type="continuationSeparator" w:id="0">
    <w:p w14:paraId="443CA478" w14:textId="77777777" w:rsidR="00FA68F6" w:rsidRDefault="00FA68F6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6906C" w14:textId="77777777" w:rsidR="00FA68F6" w:rsidRDefault="00781C37">
    <w:pPr>
      <w:pStyle w:val="Footer"/>
    </w:pPr>
    <w:sdt>
      <w:sdtPr>
        <w:id w:val="-1631013244"/>
        <w:placeholder>
          <w:docPart w:val="B1251D810F09E441A56CB4E59F17488C"/>
        </w:placeholder>
        <w:temporary/>
        <w:showingPlcHdr/>
      </w:sdtPr>
      <w:sdtEndPr/>
      <w:sdtContent>
        <w:r w:rsidR="00FA68F6">
          <w:t>[Type text]</w:t>
        </w:r>
      </w:sdtContent>
    </w:sdt>
    <w:r w:rsidR="00FA68F6">
      <w:ptab w:relativeTo="margin" w:alignment="center" w:leader="none"/>
    </w:r>
    <w:sdt>
      <w:sdtPr>
        <w:id w:val="1061287668"/>
        <w:placeholder>
          <w:docPart w:val="E2D4D8590E240E4B852679AF008770E4"/>
        </w:placeholder>
        <w:temporary/>
        <w:showingPlcHdr/>
      </w:sdtPr>
      <w:sdtEndPr/>
      <w:sdtContent>
        <w:r w:rsidR="00FA68F6">
          <w:t>[Type text]</w:t>
        </w:r>
      </w:sdtContent>
    </w:sdt>
    <w:r w:rsidR="00FA68F6">
      <w:ptab w:relativeTo="margin" w:alignment="right" w:leader="none"/>
    </w:r>
    <w:sdt>
      <w:sdtPr>
        <w:id w:val="1473258625"/>
        <w:placeholder>
          <w:docPart w:val="516C3B6E1A2A214AB09C444E37026E0C"/>
        </w:placeholder>
        <w:temporary/>
        <w:showingPlcHdr/>
      </w:sdtPr>
      <w:sdtEndPr/>
      <w:sdtContent>
        <w:r w:rsidR="00FA68F6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A565" w14:textId="77777777" w:rsidR="00FA68F6" w:rsidRPr="008B1DEC" w:rsidRDefault="00FA68F6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Lane  | Annandale, </w:t>
    </w:r>
    <w:proofErr w:type="gramStart"/>
    <w:r w:rsidRPr="008B1DEC">
      <w:rPr>
        <w:b/>
        <w:color w:val="1F497D" w:themeColor="text2"/>
      </w:rPr>
      <w:t>Virginia  22003</w:t>
    </w:r>
    <w:proofErr w:type="gramEnd"/>
    <w:r w:rsidRPr="008B1DEC">
      <w:rPr>
        <w:b/>
        <w:color w:val="1F497D" w:themeColor="text2"/>
      </w:rPr>
      <w:t xml:space="preserve">  | 703-256-1222 | www.stmikes22003.org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74D96" w14:textId="77777777" w:rsidR="00FA68F6" w:rsidRDefault="00FA68F6" w:rsidP="005A60BF">
      <w:r>
        <w:separator/>
      </w:r>
    </w:p>
  </w:footnote>
  <w:footnote w:type="continuationSeparator" w:id="0">
    <w:p w14:paraId="06F8EE26" w14:textId="77777777" w:rsidR="00FA68F6" w:rsidRDefault="00FA68F6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41984" w14:textId="77777777" w:rsidR="00FA68F6" w:rsidRDefault="00FA68F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BCD09A" wp14:editId="5C64D35F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216150" cy="150659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201" cy="15066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A3A076" w14:textId="77777777" w:rsidR="00FA68F6" w:rsidRDefault="00FA68F6">
    <w:pPr>
      <w:pStyle w:val="Header"/>
    </w:pPr>
  </w:p>
  <w:p w14:paraId="214FC1F6" w14:textId="77777777" w:rsidR="00FA68F6" w:rsidRDefault="00FA68F6">
    <w:pPr>
      <w:pStyle w:val="Header"/>
    </w:pPr>
  </w:p>
  <w:p w14:paraId="0BD0ADD9" w14:textId="77777777" w:rsidR="00FA68F6" w:rsidRDefault="00FA68F6">
    <w:pPr>
      <w:pStyle w:val="Header"/>
    </w:pPr>
  </w:p>
  <w:p w14:paraId="5FAA0924" w14:textId="77777777" w:rsidR="00FA68F6" w:rsidRDefault="00FA68F6">
    <w:pPr>
      <w:pStyle w:val="Header"/>
    </w:pPr>
  </w:p>
  <w:p w14:paraId="192D8378" w14:textId="77777777" w:rsidR="00FA68F6" w:rsidRDefault="00FA68F6">
    <w:pPr>
      <w:pStyle w:val="Header"/>
    </w:pPr>
  </w:p>
  <w:p w14:paraId="22A4240B" w14:textId="77777777" w:rsidR="00FA68F6" w:rsidRDefault="00FA68F6">
    <w:pPr>
      <w:pStyle w:val="Header"/>
    </w:pPr>
  </w:p>
  <w:p w14:paraId="0E0785FB" w14:textId="77777777" w:rsidR="00FA68F6" w:rsidRDefault="00FA68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58D"/>
    <w:multiLevelType w:val="hybridMultilevel"/>
    <w:tmpl w:val="2024545C"/>
    <w:lvl w:ilvl="0" w:tplc="06424C3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D0121"/>
    <w:multiLevelType w:val="multilevel"/>
    <w:tmpl w:val="DB56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68FA"/>
    <w:multiLevelType w:val="hybridMultilevel"/>
    <w:tmpl w:val="42B441F6"/>
    <w:lvl w:ilvl="0" w:tplc="0D2EFEF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D6EAB"/>
    <w:multiLevelType w:val="hybridMultilevel"/>
    <w:tmpl w:val="FE3C0D36"/>
    <w:lvl w:ilvl="0" w:tplc="5D5E6C44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24407"/>
    <w:multiLevelType w:val="hybridMultilevel"/>
    <w:tmpl w:val="FC4EC5EA"/>
    <w:lvl w:ilvl="0" w:tplc="62E0C0E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3616"/>
    <w:multiLevelType w:val="hybridMultilevel"/>
    <w:tmpl w:val="7A0CAE8A"/>
    <w:lvl w:ilvl="0" w:tplc="A5ECCDB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1FE4"/>
    <w:multiLevelType w:val="multilevel"/>
    <w:tmpl w:val="52C6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DF4EEE"/>
    <w:multiLevelType w:val="multilevel"/>
    <w:tmpl w:val="99C6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B4849"/>
    <w:multiLevelType w:val="multilevel"/>
    <w:tmpl w:val="AA56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3414B"/>
    <w:multiLevelType w:val="multilevel"/>
    <w:tmpl w:val="283C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FC32BE"/>
    <w:multiLevelType w:val="hybridMultilevel"/>
    <w:tmpl w:val="A6CE9646"/>
    <w:lvl w:ilvl="0" w:tplc="8F10CA1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3979"/>
    <w:multiLevelType w:val="hybridMultilevel"/>
    <w:tmpl w:val="9640B8D8"/>
    <w:lvl w:ilvl="0" w:tplc="227EC7C6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30431"/>
    <w:multiLevelType w:val="hybridMultilevel"/>
    <w:tmpl w:val="3E62BC5A"/>
    <w:lvl w:ilvl="0" w:tplc="07C22192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761EA"/>
    <w:multiLevelType w:val="multilevel"/>
    <w:tmpl w:val="54C8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35ED0"/>
    <w:multiLevelType w:val="hybridMultilevel"/>
    <w:tmpl w:val="3F920E2E"/>
    <w:lvl w:ilvl="0" w:tplc="9F4CAEB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E0F8F"/>
    <w:multiLevelType w:val="hybridMultilevel"/>
    <w:tmpl w:val="5F607CEE"/>
    <w:lvl w:ilvl="0" w:tplc="C4601D6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26B1"/>
    <w:multiLevelType w:val="hybridMultilevel"/>
    <w:tmpl w:val="BFAA821A"/>
    <w:lvl w:ilvl="0" w:tplc="5FC45380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31CC4"/>
    <w:multiLevelType w:val="hybridMultilevel"/>
    <w:tmpl w:val="8CE21B1C"/>
    <w:lvl w:ilvl="0" w:tplc="F896304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04108"/>
    <w:multiLevelType w:val="hybridMultilevel"/>
    <w:tmpl w:val="72767982"/>
    <w:lvl w:ilvl="0" w:tplc="C3285B14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C15173"/>
    <w:multiLevelType w:val="multilevel"/>
    <w:tmpl w:val="0192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E3251"/>
    <w:multiLevelType w:val="hybridMultilevel"/>
    <w:tmpl w:val="C0BEB758"/>
    <w:lvl w:ilvl="0" w:tplc="48D4431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A15475"/>
    <w:multiLevelType w:val="hybridMultilevel"/>
    <w:tmpl w:val="BC42DA72"/>
    <w:lvl w:ilvl="0" w:tplc="62E0C0E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A04"/>
    <w:multiLevelType w:val="hybridMultilevel"/>
    <w:tmpl w:val="0E1CA858"/>
    <w:lvl w:ilvl="0" w:tplc="29B09FF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CA549C"/>
    <w:multiLevelType w:val="hybridMultilevel"/>
    <w:tmpl w:val="82603F6E"/>
    <w:lvl w:ilvl="0" w:tplc="4EDCDDC6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963FD5"/>
    <w:multiLevelType w:val="hybridMultilevel"/>
    <w:tmpl w:val="327AFCC4"/>
    <w:lvl w:ilvl="0" w:tplc="E158AA1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97435"/>
    <w:multiLevelType w:val="hybridMultilevel"/>
    <w:tmpl w:val="45D207DC"/>
    <w:lvl w:ilvl="0" w:tplc="7DD262CA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7649D"/>
    <w:multiLevelType w:val="multilevel"/>
    <w:tmpl w:val="64F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ABE4358"/>
    <w:multiLevelType w:val="multilevel"/>
    <w:tmpl w:val="78E0C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B93148"/>
    <w:multiLevelType w:val="multilevel"/>
    <w:tmpl w:val="CA000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A053F2"/>
    <w:multiLevelType w:val="hybridMultilevel"/>
    <w:tmpl w:val="144643A0"/>
    <w:lvl w:ilvl="0" w:tplc="78503BB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FD49C0"/>
    <w:multiLevelType w:val="multilevel"/>
    <w:tmpl w:val="409C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9BE4786"/>
    <w:multiLevelType w:val="multilevel"/>
    <w:tmpl w:val="28C4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A557656"/>
    <w:multiLevelType w:val="multilevel"/>
    <w:tmpl w:val="24C64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AA12F5"/>
    <w:multiLevelType w:val="multilevel"/>
    <w:tmpl w:val="0980E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BF00595"/>
    <w:multiLevelType w:val="multilevel"/>
    <w:tmpl w:val="C49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CF81767"/>
    <w:multiLevelType w:val="multilevel"/>
    <w:tmpl w:val="DEC6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5920A8"/>
    <w:multiLevelType w:val="multilevel"/>
    <w:tmpl w:val="211A6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F845057"/>
    <w:multiLevelType w:val="multilevel"/>
    <w:tmpl w:val="E098D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084140F"/>
    <w:multiLevelType w:val="hybridMultilevel"/>
    <w:tmpl w:val="8FF06A44"/>
    <w:lvl w:ilvl="0" w:tplc="AF828BB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19C0E05"/>
    <w:multiLevelType w:val="multilevel"/>
    <w:tmpl w:val="13702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3C62BDE"/>
    <w:multiLevelType w:val="multilevel"/>
    <w:tmpl w:val="53A8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5DA53F2"/>
    <w:multiLevelType w:val="hybridMultilevel"/>
    <w:tmpl w:val="F7D07F80"/>
    <w:lvl w:ilvl="0" w:tplc="DF2ADA52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A14F9E"/>
    <w:multiLevelType w:val="hybridMultilevel"/>
    <w:tmpl w:val="6936B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16636"/>
    <w:multiLevelType w:val="hybridMultilevel"/>
    <w:tmpl w:val="B8901B1C"/>
    <w:lvl w:ilvl="0" w:tplc="8F04024E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7A54A0"/>
    <w:multiLevelType w:val="hybridMultilevel"/>
    <w:tmpl w:val="F1F4D05E"/>
    <w:lvl w:ilvl="0" w:tplc="F4F2A52C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6E7D8A"/>
    <w:multiLevelType w:val="multilevel"/>
    <w:tmpl w:val="CAA2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5F74B6"/>
    <w:multiLevelType w:val="multilevel"/>
    <w:tmpl w:val="5644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48066B"/>
    <w:multiLevelType w:val="hybridMultilevel"/>
    <w:tmpl w:val="7FC41FC2"/>
    <w:lvl w:ilvl="0" w:tplc="439AFAC8">
      <w:start w:val="1"/>
      <w:numFmt w:val="decimal"/>
      <w:lvlText w:val="%1."/>
      <w:lvlJc w:val="left"/>
      <w:pPr>
        <w:ind w:left="2360" w:hanging="2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3807CE"/>
    <w:multiLevelType w:val="multilevel"/>
    <w:tmpl w:val="2710F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B46557"/>
    <w:multiLevelType w:val="hybridMultilevel"/>
    <w:tmpl w:val="01068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26"/>
  </w:num>
  <w:num w:numId="4">
    <w:abstractNumId w:val="7"/>
  </w:num>
  <w:num w:numId="5">
    <w:abstractNumId w:val="34"/>
  </w:num>
  <w:num w:numId="6">
    <w:abstractNumId w:val="48"/>
  </w:num>
  <w:num w:numId="7">
    <w:abstractNumId w:val="46"/>
  </w:num>
  <w:num w:numId="8">
    <w:abstractNumId w:val="6"/>
  </w:num>
  <w:num w:numId="9">
    <w:abstractNumId w:val="36"/>
  </w:num>
  <w:num w:numId="10">
    <w:abstractNumId w:val="9"/>
  </w:num>
  <w:num w:numId="11">
    <w:abstractNumId w:val="33"/>
  </w:num>
  <w:num w:numId="12">
    <w:abstractNumId w:val="37"/>
  </w:num>
  <w:num w:numId="13">
    <w:abstractNumId w:val="27"/>
  </w:num>
  <w:num w:numId="14">
    <w:abstractNumId w:val="45"/>
  </w:num>
  <w:num w:numId="15">
    <w:abstractNumId w:val="1"/>
  </w:num>
  <w:num w:numId="16">
    <w:abstractNumId w:val="28"/>
  </w:num>
  <w:num w:numId="17">
    <w:abstractNumId w:val="19"/>
  </w:num>
  <w:num w:numId="18">
    <w:abstractNumId w:val="35"/>
  </w:num>
  <w:num w:numId="19">
    <w:abstractNumId w:val="13"/>
  </w:num>
  <w:num w:numId="20">
    <w:abstractNumId w:val="8"/>
  </w:num>
  <w:num w:numId="21">
    <w:abstractNumId w:val="32"/>
  </w:num>
  <w:num w:numId="22">
    <w:abstractNumId w:val="39"/>
  </w:num>
  <w:num w:numId="23">
    <w:abstractNumId w:val="40"/>
  </w:num>
  <w:num w:numId="24">
    <w:abstractNumId w:val="42"/>
  </w:num>
  <w:num w:numId="25">
    <w:abstractNumId w:val="49"/>
  </w:num>
  <w:num w:numId="26">
    <w:abstractNumId w:val="0"/>
  </w:num>
  <w:num w:numId="27">
    <w:abstractNumId w:val="14"/>
  </w:num>
  <w:num w:numId="28">
    <w:abstractNumId w:val="43"/>
  </w:num>
  <w:num w:numId="29">
    <w:abstractNumId w:val="38"/>
  </w:num>
  <w:num w:numId="30">
    <w:abstractNumId w:val="23"/>
  </w:num>
  <w:num w:numId="31">
    <w:abstractNumId w:val="24"/>
  </w:num>
  <w:num w:numId="32">
    <w:abstractNumId w:val="25"/>
  </w:num>
  <w:num w:numId="33">
    <w:abstractNumId w:val="18"/>
  </w:num>
  <w:num w:numId="34">
    <w:abstractNumId w:val="11"/>
  </w:num>
  <w:num w:numId="35">
    <w:abstractNumId w:val="10"/>
  </w:num>
  <w:num w:numId="36">
    <w:abstractNumId w:val="29"/>
  </w:num>
  <w:num w:numId="37">
    <w:abstractNumId w:val="22"/>
  </w:num>
  <w:num w:numId="38">
    <w:abstractNumId w:val="12"/>
  </w:num>
  <w:num w:numId="39">
    <w:abstractNumId w:val="41"/>
  </w:num>
  <w:num w:numId="40">
    <w:abstractNumId w:val="5"/>
  </w:num>
  <w:num w:numId="41">
    <w:abstractNumId w:val="20"/>
  </w:num>
  <w:num w:numId="42">
    <w:abstractNumId w:val="47"/>
  </w:num>
  <w:num w:numId="43">
    <w:abstractNumId w:val="3"/>
  </w:num>
  <w:num w:numId="44">
    <w:abstractNumId w:val="44"/>
  </w:num>
  <w:num w:numId="45">
    <w:abstractNumId w:val="17"/>
  </w:num>
  <w:num w:numId="46">
    <w:abstractNumId w:val="2"/>
  </w:num>
  <w:num w:numId="47">
    <w:abstractNumId w:val="15"/>
  </w:num>
  <w:num w:numId="48">
    <w:abstractNumId w:val="16"/>
  </w:num>
  <w:num w:numId="49">
    <w:abstractNumId w:val="4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9"/>
    <w:rsid w:val="000A50EB"/>
    <w:rsid w:val="000F74F1"/>
    <w:rsid w:val="001205C7"/>
    <w:rsid w:val="00226A6B"/>
    <w:rsid w:val="00364359"/>
    <w:rsid w:val="003E16DA"/>
    <w:rsid w:val="003E4E80"/>
    <w:rsid w:val="00431FBA"/>
    <w:rsid w:val="005A60BF"/>
    <w:rsid w:val="005B2E58"/>
    <w:rsid w:val="005B7712"/>
    <w:rsid w:val="00632CC0"/>
    <w:rsid w:val="006F017B"/>
    <w:rsid w:val="00781C37"/>
    <w:rsid w:val="00806A5C"/>
    <w:rsid w:val="008B1DEC"/>
    <w:rsid w:val="008B7239"/>
    <w:rsid w:val="00A63C21"/>
    <w:rsid w:val="00AA7FCE"/>
    <w:rsid w:val="00BB2A4A"/>
    <w:rsid w:val="00BB6CCE"/>
    <w:rsid w:val="00C33486"/>
    <w:rsid w:val="00C3664B"/>
    <w:rsid w:val="00EE3C49"/>
    <w:rsid w:val="00FA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9DF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  <w:style w:type="table" w:styleId="TableGrid">
    <w:name w:val="Table Grid"/>
    <w:basedOn w:val="TableNormal"/>
    <w:uiPriority w:val="59"/>
    <w:rsid w:val="008B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6DA"/>
    <w:pPr>
      <w:ind w:left="720"/>
      <w:contextualSpacing/>
    </w:pPr>
  </w:style>
  <w:style w:type="table" w:styleId="LightShading">
    <w:name w:val="Light Shading"/>
    <w:basedOn w:val="TableNormal"/>
    <w:uiPriority w:val="60"/>
    <w:rsid w:val="00C3664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C3664B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C3664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ielcinalli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251D810F09E441A56CB4E59F174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7205-A0B4-2345-9CFD-A92A13434822}"/>
      </w:docPartPr>
      <w:docPartBody>
        <w:p w:rsidR="00D751FC" w:rsidRDefault="00D751FC">
          <w:pPr>
            <w:pStyle w:val="B1251D810F09E441A56CB4E59F17488C"/>
          </w:pPr>
          <w:r>
            <w:t>[Type text]</w:t>
          </w:r>
        </w:p>
      </w:docPartBody>
    </w:docPart>
    <w:docPart>
      <w:docPartPr>
        <w:name w:val="E2D4D8590E240E4B852679AF0087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1B8C-75E5-A045-A12C-6AA9E8CA3CB6}"/>
      </w:docPartPr>
      <w:docPartBody>
        <w:p w:rsidR="00D751FC" w:rsidRDefault="00D751FC">
          <w:pPr>
            <w:pStyle w:val="E2D4D8590E240E4B852679AF008770E4"/>
          </w:pPr>
          <w:r>
            <w:t>[Type text]</w:t>
          </w:r>
        </w:p>
      </w:docPartBody>
    </w:docPart>
    <w:docPart>
      <w:docPartPr>
        <w:name w:val="516C3B6E1A2A214AB09C444E3702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0937-D9A8-9242-A877-0324D1C4D4CE}"/>
      </w:docPartPr>
      <w:docPartBody>
        <w:p w:rsidR="00D751FC" w:rsidRDefault="00D751FC">
          <w:pPr>
            <w:pStyle w:val="516C3B6E1A2A214AB09C444E37026E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FC"/>
    <w:rsid w:val="00D7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251D810F09E441A56CB4E59F17488C">
    <w:name w:val="B1251D810F09E441A56CB4E59F17488C"/>
  </w:style>
  <w:style w:type="paragraph" w:customStyle="1" w:styleId="E2D4D8590E240E4B852679AF008770E4">
    <w:name w:val="E2D4D8590E240E4B852679AF008770E4"/>
  </w:style>
  <w:style w:type="paragraph" w:customStyle="1" w:styleId="516C3B6E1A2A214AB09C444E37026E0C">
    <w:name w:val="516C3B6E1A2A214AB09C444E37026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2394C-EB62-5A4F-9A21-E9EED325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2</Pages>
  <Words>279</Words>
  <Characters>1596</Characters>
  <Application>Microsoft Macintosh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Cinalli</dc:creator>
  <cp:keywords/>
  <dc:description/>
  <cp:lastModifiedBy>Michelle Kennedy</cp:lastModifiedBy>
  <cp:revision>2</cp:revision>
  <cp:lastPrinted>2018-06-12T15:44:00Z</cp:lastPrinted>
  <dcterms:created xsi:type="dcterms:W3CDTF">2019-06-11T16:47:00Z</dcterms:created>
  <dcterms:modified xsi:type="dcterms:W3CDTF">2019-06-11T16:47:00Z</dcterms:modified>
</cp:coreProperties>
</file>