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860E73">
      <w:r>
        <w:t>Chapter 4: The Thirteen English Colonies</w:t>
      </w:r>
    </w:p>
    <w:p w:rsidR="00860E73" w:rsidRDefault="00860E73">
      <w:r>
        <w:t>Vocabulary Words</w:t>
      </w:r>
    </w:p>
    <w:p w:rsidR="00860E73" w:rsidRDefault="00860E73"/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Puritans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General Court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Fundamental Orders of Connecticut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Religious tolerance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Sabbath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Town meeting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Patroon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Proprietary colony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Royal colony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Quakers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Pennsylvania Dutch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Cash crop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Mason-Dixon Line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Act of Tolerance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Bacon’s Rebellion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 xml:space="preserve">Indigo 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Debtor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Slave code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Racism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Mercantilism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Export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Import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Navigation Acts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Yankee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Triangular trade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Legislature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 xml:space="preserve">Glorious Revolution 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Bill of rights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English Bill of Rights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Gentry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Middle class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Indentured servant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Great Awakening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Public school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Tutor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Apprentice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Dame school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>Enlightenment</w:t>
      </w:r>
    </w:p>
    <w:p w:rsidR="00860E73" w:rsidRDefault="00860E73" w:rsidP="00860E73">
      <w:pPr>
        <w:pStyle w:val="ListParagraph"/>
        <w:numPr>
          <w:ilvl w:val="0"/>
          <w:numId w:val="1"/>
        </w:numPr>
        <w:jc w:val="left"/>
      </w:pPr>
      <w:r>
        <w:t xml:space="preserve">Libel </w:t>
      </w:r>
      <w:bookmarkStart w:id="0" w:name="_GoBack"/>
      <w:bookmarkEnd w:id="0"/>
    </w:p>
    <w:p w:rsidR="00860E73" w:rsidRDefault="00860E73"/>
    <w:p w:rsidR="00860E73" w:rsidRDefault="00860E73"/>
    <w:sectPr w:rsidR="0086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CA6"/>
    <w:multiLevelType w:val="hybridMultilevel"/>
    <w:tmpl w:val="768A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73"/>
    <w:rsid w:val="004F6771"/>
    <w:rsid w:val="00860E73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2017-10-24T15:40:00Z</cp:lastPrinted>
  <dcterms:created xsi:type="dcterms:W3CDTF">2017-10-24T15:34:00Z</dcterms:created>
  <dcterms:modified xsi:type="dcterms:W3CDTF">2017-10-24T15:40:00Z</dcterms:modified>
</cp:coreProperties>
</file>